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38" w:rsidRPr="00AA6A77" w:rsidRDefault="00D06638" w:rsidP="00D06638">
      <w:pPr>
        <w:spacing w:after="0" w:line="240" w:lineRule="auto"/>
        <w:ind w:left="120"/>
        <w:jc w:val="center"/>
      </w:pPr>
      <w:r w:rsidRPr="00AA6A7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6638" w:rsidRPr="00AA6A77" w:rsidRDefault="00D06638" w:rsidP="00D06638">
      <w:pPr>
        <w:spacing w:after="0" w:line="240" w:lineRule="auto"/>
        <w:ind w:left="120"/>
        <w:jc w:val="center"/>
      </w:pPr>
    </w:p>
    <w:p w:rsidR="00D06638" w:rsidRPr="00AA6A77" w:rsidRDefault="00D06638" w:rsidP="00D06638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</w:rPr>
        <w:t>ГОСУДАРСТВЕННОЕ БЮДЖЕТНОЕ ОБЩЕОБРАЗОВАТЕЛЬНОЕ УЧРЕЖДЕНИЕ</w:t>
      </w:r>
    </w:p>
    <w:p w:rsidR="00D06638" w:rsidRPr="00AA6A77" w:rsidRDefault="00D06638" w:rsidP="00D06638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eastAsia="Times New Roman" w:hAnsi="Times New Roman"/>
          <w:b/>
          <w:sz w:val="24"/>
          <w:szCs w:val="24"/>
          <w:lang w:eastAsia="ru-RU"/>
        </w:rPr>
        <w:t>ШКОЛА №525</w:t>
      </w:r>
      <w:r w:rsidRPr="00AA6A77">
        <w:rPr>
          <w:rFonts w:ascii="Times New Roman" w:hAnsi="Times New Roman"/>
          <w:sz w:val="24"/>
          <w:szCs w:val="20"/>
        </w:rPr>
        <w:t xml:space="preserve"> </w:t>
      </w:r>
      <w:r w:rsidRPr="00AA6A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УГЛУБЛЕННЫМ </w:t>
      </w:r>
      <w:r w:rsidRPr="00AA6A77">
        <w:rPr>
          <w:rFonts w:ascii="Times New Roman" w:hAnsi="Times New Roman"/>
          <w:b/>
        </w:rPr>
        <w:t>ИЗУЧЕНИЕМ АНГЛИЙСКОГО ЯЗЫКА ИМЕНИ ДВАЖДЫ ГЕРОЯ СОВЕТСКОГО СОЮЗА Г.М. ГРЕЧКО</w:t>
      </w:r>
    </w:p>
    <w:p w:rsidR="00D06638" w:rsidRPr="00AA6A77" w:rsidRDefault="00D06638" w:rsidP="00D06638">
      <w:pPr>
        <w:spacing w:after="0" w:line="240" w:lineRule="auto"/>
        <w:jc w:val="center"/>
        <w:rPr>
          <w:rFonts w:ascii="Times New Roman" w:hAnsi="Times New Roman"/>
          <w:b/>
        </w:rPr>
      </w:pPr>
      <w:r w:rsidRPr="00AA6A77">
        <w:rPr>
          <w:rFonts w:ascii="Times New Roman" w:hAnsi="Times New Roman"/>
          <w:b/>
        </w:rPr>
        <w:t xml:space="preserve"> МОСКОВСКОГО РАЙОНА САНКТ-ПЕТЕРБУРГА</w:t>
      </w:r>
    </w:p>
    <w:p w:rsidR="00D06638" w:rsidRPr="00AA6A77" w:rsidRDefault="00D06638" w:rsidP="00D0663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D06638" w:rsidRPr="00AA6A77" w:rsidTr="00A02E00">
        <w:trPr>
          <w:gridAfter w:val="2"/>
          <w:wAfter w:w="5985" w:type="dxa"/>
        </w:trPr>
        <w:tc>
          <w:tcPr>
            <w:tcW w:w="3115" w:type="dxa"/>
          </w:tcPr>
          <w:p w:rsidR="00D06638" w:rsidRPr="00AA6A77" w:rsidRDefault="00D06638" w:rsidP="00A02E00">
            <w:pPr>
              <w:jc w:val="center"/>
              <w:rPr>
                <w:sz w:val="20"/>
                <w:szCs w:val="20"/>
              </w:rPr>
            </w:pPr>
          </w:p>
        </w:tc>
      </w:tr>
      <w:tr w:rsidR="00D06638" w:rsidRPr="008B21A6" w:rsidTr="00A02E00">
        <w:trPr>
          <w:trHeight w:val="1481"/>
        </w:trPr>
        <w:tc>
          <w:tcPr>
            <w:tcW w:w="4644" w:type="dxa"/>
            <w:gridSpan w:val="2"/>
          </w:tcPr>
          <w:p w:rsidR="00D06638" w:rsidRPr="00AA6A77" w:rsidRDefault="00D06638" w:rsidP="00A02E00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ПРИНЯТА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Решением педагогического совета 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 xml:space="preserve">ГБОУ школа №525 Московского района 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Санкт - Петербурга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Протокол от ___________№____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</w:p>
        </w:tc>
        <w:tc>
          <w:tcPr>
            <w:tcW w:w="4456" w:type="dxa"/>
            <w:hideMark/>
          </w:tcPr>
          <w:p w:rsidR="00D06638" w:rsidRPr="00AA6A77" w:rsidRDefault="00D06638" w:rsidP="00A02E00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b/>
                <w:sz w:val="24"/>
                <w:lang w:val="ru-RU"/>
              </w:rPr>
              <w:t>УТВЕРЖДЕНА</w:t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Приказом директора ГБОУ школа №525 Московского района Санкт - Петербурга</w:t>
            </w:r>
          </w:p>
          <w:p w:rsidR="00D06638" w:rsidRPr="00AA6A77" w:rsidRDefault="00D06638" w:rsidP="00A02E00">
            <w:pPr>
              <w:tabs>
                <w:tab w:val="left" w:pos="2679"/>
              </w:tabs>
              <w:jc w:val="both"/>
              <w:rPr>
                <w:rFonts w:ascii="Times New Roman" w:hAnsi="Times New Roman"/>
                <w:sz w:val="24"/>
                <w:szCs w:val="18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от ______________№_______</w:t>
            </w: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ab/>
            </w:r>
          </w:p>
          <w:p w:rsidR="00D06638" w:rsidRPr="00AA6A77" w:rsidRDefault="00D06638" w:rsidP="00A02E00">
            <w:pPr>
              <w:jc w:val="both"/>
              <w:rPr>
                <w:rFonts w:ascii="Times New Roman" w:hAnsi="Times New Roman"/>
                <w:b/>
                <w:sz w:val="24"/>
                <w:lang w:val="ru-RU"/>
              </w:rPr>
            </w:pPr>
            <w:r w:rsidRPr="00AA6A77">
              <w:rPr>
                <w:rFonts w:ascii="Times New Roman" w:hAnsi="Times New Roman"/>
                <w:sz w:val="24"/>
                <w:szCs w:val="18"/>
                <w:lang w:val="ru-RU"/>
              </w:rPr>
              <w:t>Директор                        Е.П. Полякова</w:t>
            </w:r>
          </w:p>
        </w:tc>
      </w:tr>
    </w:tbl>
    <w:p w:rsidR="00D06638" w:rsidRPr="00AA6A77" w:rsidRDefault="00D06638" w:rsidP="00D06638">
      <w:pPr>
        <w:spacing w:after="0"/>
        <w:ind w:left="120"/>
      </w:pPr>
    </w:p>
    <w:p w:rsidR="00D06638" w:rsidRPr="00AA6A77" w:rsidRDefault="00D06638" w:rsidP="00D06638">
      <w:pPr>
        <w:spacing w:after="0"/>
        <w:ind w:left="120"/>
      </w:pPr>
    </w:p>
    <w:p w:rsidR="00D06638" w:rsidRPr="00AA6A77" w:rsidRDefault="00D06638" w:rsidP="00D06638">
      <w:pPr>
        <w:spacing w:after="0"/>
        <w:ind w:left="120"/>
      </w:pPr>
    </w:p>
    <w:p w:rsidR="00D06638" w:rsidRPr="00AA6A77" w:rsidRDefault="00D06638" w:rsidP="00D06638">
      <w:pPr>
        <w:spacing w:after="0"/>
        <w:ind w:left="120"/>
      </w:pPr>
    </w:p>
    <w:p w:rsidR="00D06638" w:rsidRPr="00AA6A77" w:rsidRDefault="00D06638" w:rsidP="00D06638">
      <w:pPr>
        <w:spacing w:after="0"/>
        <w:ind w:left="120"/>
      </w:pPr>
    </w:p>
    <w:p w:rsidR="00D06638" w:rsidRPr="00AA6A77" w:rsidRDefault="00D06638" w:rsidP="00D06638">
      <w:pPr>
        <w:spacing w:after="0" w:line="408" w:lineRule="auto"/>
        <w:ind w:left="120"/>
        <w:jc w:val="center"/>
      </w:pPr>
      <w:r w:rsidRPr="00AA6A77">
        <w:rPr>
          <w:rFonts w:ascii="Times New Roman" w:hAnsi="Times New Roman"/>
          <w:b/>
          <w:color w:val="000000"/>
          <w:sz w:val="28"/>
        </w:rPr>
        <w:t>РАБОЧАЯ ПРОГРАММА КУРСА ВНЕУРОЧНОЙ ДЕЯТЕЛЬНОСТИ</w:t>
      </w:r>
    </w:p>
    <w:p w:rsidR="00D06638" w:rsidRPr="00AA6A77" w:rsidRDefault="00D06638" w:rsidP="00D06638">
      <w:pPr>
        <w:spacing w:after="0" w:line="408" w:lineRule="auto"/>
        <w:ind w:left="120"/>
        <w:jc w:val="center"/>
      </w:pPr>
      <w:r w:rsidRPr="00AA6A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A6A77">
        <w:rPr>
          <w:rFonts w:ascii="Times New Roman" w:hAnsi="Times New Roman"/>
          <w:color w:val="000000"/>
          <w:sz w:val="28"/>
        </w:rPr>
        <w:t xml:space="preserve"> 4945496)</w:t>
      </w:r>
    </w:p>
    <w:p w:rsidR="00D06638" w:rsidRPr="00AA6A77" w:rsidRDefault="00D06638" w:rsidP="00D06638">
      <w:pPr>
        <w:spacing w:after="0"/>
        <w:ind w:left="120"/>
        <w:jc w:val="center"/>
      </w:pPr>
    </w:p>
    <w:p w:rsidR="00D06638" w:rsidRPr="00AA6A77" w:rsidRDefault="00D06638" w:rsidP="00D06638">
      <w:pPr>
        <w:spacing w:after="0" w:line="408" w:lineRule="auto"/>
        <w:ind w:left="120"/>
        <w:jc w:val="center"/>
      </w:pPr>
      <w:bookmarkStart w:id="0" w:name="970c2c68-1e36-4960-bcb8-7221dc098791"/>
      <w:r>
        <w:rPr>
          <w:rFonts w:ascii="Times New Roman" w:hAnsi="Times New Roman"/>
          <w:b/>
          <w:color w:val="000000"/>
          <w:sz w:val="28"/>
        </w:rPr>
        <w:t xml:space="preserve">ЮНЫЙ </w:t>
      </w:r>
      <w:r w:rsidRPr="00AA6A77">
        <w:rPr>
          <w:rFonts w:ascii="Times New Roman" w:hAnsi="Times New Roman"/>
          <w:b/>
          <w:color w:val="000000"/>
          <w:sz w:val="28"/>
        </w:rPr>
        <w:t>Каллиграф</w:t>
      </w:r>
      <w:bookmarkEnd w:id="0"/>
    </w:p>
    <w:p w:rsidR="00D06638" w:rsidRPr="00AA6A77" w:rsidRDefault="00D06638" w:rsidP="00D06638">
      <w:pPr>
        <w:spacing w:after="0" w:line="408" w:lineRule="auto"/>
        <w:ind w:left="120"/>
        <w:jc w:val="center"/>
      </w:pPr>
      <w:r w:rsidRPr="00AA6A77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2</w:t>
      </w:r>
      <w:r w:rsidRPr="00AA6A77">
        <w:rPr>
          <w:rFonts w:ascii="Times New Roman" w:hAnsi="Times New Roman"/>
          <w:color w:val="000000"/>
          <w:sz w:val="28"/>
        </w:rPr>
        <w:t xml:space="preserve"> классов </w:t>
      </w:r>
    </w:p>
    <w:p w:rsidR="00D06638" w:rsidRPr="00AA6A77" w:rsidRDefault="00D06638" w:rsidP="00D06638">
      <w:pPr>
        <w:spacing w:after="0"/>
        <w:ind w:left="120"/>
        <w:jc w:val="center"/>
      </w:pPr>
    </w:p>
    <w:p w:rsidR="00D06638" w:rsidRPr="00AA6A77" w:rsidRDefault="00D06638" w:rsidP="00D06638">
      <w:pPr>
        <w:spacing w:after="0"/>
        <w:ind w:left="120"/>
        <w:jc w:val="center"/>
      </w:pPr>
    </w:p>
    <w:p w:rsidR="00D06638" w:rsidRDefault="00D06638" w:rsidP="00D06638">
      <w:pPr>
        <w:spacing w:after="0" w:line="240" w:lineRule="auto"/>
        <w:ind w:left="120"/>
        <w:jc w:val="center"/>
      </w:pPr>
    </w:p>
    <w:p w:rsidR="00D06638" w:rsidRDefault="00D06638" w:rsidP="00D06638">
      <w:pPr>
        <w:spacing w:after="0" w:line="240" w:lineRule="auto"/>
        <w:ind w:left="120"/>
        <w:jc w:val="center"/>
      </w:pPr>
    </w:p>
    <w:p w:rsidR="00D06638" w:rsidRPr="00AA6A77" w:rsidRDefault="00D06638" w:rsidP="00D06638">
      <w:pPr>
        <w:spacing w:after="0" w:line="240" w:lineRule="auto"/>
        <w:ind w:left="120"/>
        <w:jc w:val="center"/>
      </w:pPr>
    </w:p>
    <w:p w:rsidR="00D06638" w:rsidRPr="00AA6A77" w:rsidRDefault="00D06638" w:rsidP="00D06638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AA6A77">
        <w:rPr>
          <w:rFonts w:ascii="Times New Roman" w:hAnsi="Times New Roman"/>
          <w:b/>
          <w:sz w:val="24"/>
          <w:szCs w:val="24"/>
        </w:rPr>
        <w:t>Учителя-составители:</w:t>
      </w:r>
    </w:p>
    <w:p w:rsidR="00D06638" w:rsidRPr="00AA6A77" w:rsidRDefault="00D06638" w:rsidP="00D06638">
      <w:pPr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AA6A77">
        <w:rPr>
          <w:rFonts w:ascii="Times New Roman" w:hAnsi="Times New Roman"/>
          <w:b/>
          <w:sz w:val="24"/>
          <w:szCs w:val="24"/>
        </w:rPr>
        <w:tab/>
      </w:r>
      <w:r w:rsidRPr="00AA6A77">
        <w:rPr>
          <w:rFonts w:ascii="Times New Roman" w:hAnsi="Times New Roman"/>
          <w:b/>
          <w:sz w:val="24"/>
          <w:szCs w:val="24"/>
        </w:rPr>
        <w:tab/>
      </w:r>
      <w:r w:rsidRPr="00AA6A77">
        <w:rPr>
          <w:rFonts w:ascii="Times New Roman" w:hAnsi="Times New Roman"/>
          <w:b/>
          <w:sz w:val="24"/>
          <w:szCs w:val="24"/>
        </w:rPr>
        <w:tab/>
      </w:r>
      <w:r w:rsidRPr="00AA6A77">
        <w:rPr>
          <w:rFonts w:ascii="Times New Roman" w:hAnsi="Times New Roman"/>
          <w:b/>
          <w:sz w:val="24"/>
          <w:szCs w:val="24"/>
        </w:rPr>
        <w:tab/>
      </w:r>
    </w:p>
    <w:p w:rsidR="00D06638" w:rsidRDefault="00D06638" w:rsidP="00D06638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Жильцова С.М.</w:t>
      </w:r>
    </w:p>
    <w:p w:rsidR="00D06638" w:rsidRDefault="00D06638" w:rsidP="00D06638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Шелогурова Н.Л.</w:t>
      </w:r>
    </w:p>
    <w:p w:rsidR="00D06638" w:rsidRPr="00AA6A77" w:rsidRDefault="00D06638" w:rsidP="00D06638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AA6A77">
        <w:rPr>
          <w:rFonts w:ascii="Times New Roman" w:hAnsi="Times New Roman"/>
          <w:sz w:val="24"/>
          <w:szCs w:val="24"/>
        </w:rPr>
        <w:t xml:space="preserve">учителя начальных классов </w:t>
      </w:r>
    </w:p>
    <w:p w:rsidR="00D06638" w:rsidRPr="00AA6A77" w:rsidRDefault="00D06638" w:rsidP="00D06638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AA6A77">
        <w:rPr>
          <w:rFonts w:ascii="Times New Roman" w:hAnsi="Times New Roman"/>
          <w:sz w:val="24"/>
          <w:szCs w:val="24"/>
        </w:rPr>
        <w:t xml:space="preserve"> ГБОУ школы №525</w:t>
      </w:r>
    </w:p>
    <w:p w:rsidR="00D06638" w:rsidRPr="00AA6A77" w:rsidRDefault="00D06638" w:rsidP="00D06638">
      <w:pPr>
        <w:tabs>
          <w:tab w:val="left" w:pos="142"/>
        </w:tabs>
        <w:spacing w:after="0"/>
        <w:ind w:left="5387"/>
        <w:rPr>
          <w:rFonts w:ascii="Times New Roman" w:hAnsi="Times New Roman"/>
          <w:sz w:val="24"/>
          <w:szCs w:val="24"/>
        </w:rPr>
      </w:pPr>
      <w:r w:rsidRPr="00AA6A77">
        <w:rPr>
          <w:rFonts w:ascii="Times New Roman" w:hAnsi="Times New Roman"/>
          <w:sz w:val="24"/>
          <w:szCs w:val="24"/>
        </w:rPr>
        <w:t xml:space="preserve"> Московского района Санкт - Петербурга</w:t>
      </w:r>
    </w:p>
    <w:p w:rsidR="00D06638" w:rsidRPr="00AA6A77" w:rsidRDefault="00D06638" w:rsidP="00D06638">
      <w:pPr>
        <w:spacing w:after="0"/>
        <w:ind w:left="120"/>
        <w:jc w:val="center"/>
      </w:pPr>
    </w:p>
    <w:p w:rsidR="00D06638" w:rsidRPr="00AA6A77" w:rsidRDefault="00D06638" w:rsidP="00D06638">
      <w:pPr>
        <w:spacing w:after="0"/>
        <w:ind w:left="120"/>
        <w:jc w:val="center"/>
      </w:pPr>
    </w:p>
    <w:p w:rsidR="00D06638" w:rsidRDefault="00D06638" w:rsidP="00D0663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f66a1026-5dea-45ac-b054-d2c19bbbe924"/>
    </w:p>
    <w:p w:rsidR="00D06638" w:rsidRPr="00AA6A77" w:rsidRDefault="00D06638" w:rsidP="00D06638">
      <w:pPr>
        <w:spacing w:after="0"/>
        <w:ind w:left="120"/>
        <w:jc w:val="center"/>
      </w:pPr>
      <w:r w:rsidRPr="00AA6A77">
        <w:rPr>
          <w:rFonts w:ascii="Times New Roman" w:hAnsi="Times New Roman"/>
          <w:b/>
          <w:color w:val="000000"/>
          <w:sz w:val="28"/>
        </w:rPr>
        <w:t>Санкт-Петербург</w:t>
      </w:r>
      <w:bookmarkEnd w:id="1"/>
      <w:r w:rsidRPr="00AA6A77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2c2f9892-2ac5-49bc-9474-208f7a1b8d2b"/>
      <w:r w:rsidRPr="00AA6A77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D06638" w:rsidRPr="00AA6A77" w:rsidRDefault="00D06638" w:rsidP="00D06638">
      <w:pPr>
        <w:spacing w:after="0"/>
        <w:ind w:left="120"/>
      </w:pPr>
    </w:p>
    <w:p w:rsidR="00D06638" w:rsidRDefault="00D06638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638" w:rsidRDefault="00D06638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17C0" w:rsidRDefault="004E17C0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GoBack"/>
      <w:bookmarkEnd w:id="3"/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817D79" w:rsidRPr="004C01C7" w:rsidRDefault="00817D79" w:rsidP="009E7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1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внеурочной деятельности «Юный Каллиграф» для </w:t>
      </w:r>
      <w:r w:rsidR="009E773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C01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основной общеобразовательной программы начального общего образования ОУ, планируемых результатов начального общего образования</w:t>
      </w:r>
      <w:r w:rsidRPr="004C01C7">
        <w:rPr>
          <w:rFonts w:ascii="Times New Roman" w:hAnsi="Times New Roman" w:cs="Times New Roman"/>
          <w:sz w:val="24"/>
          <w:szCs w:val="24"/>
        </w:rPr>
        <w:t>, Положения 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817D79" w:rsidRPr="004C01C7" w:rsidRDefault="00817D79" w:rsidP="009E77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1C7">
        <w:rPr>
          <w:rFonts w:ascii="Times New Roman" w:hAnsi="Times New Roman" w:cs="Times New Roman"/>
          <w:sz w:val="24"/>
          <w:szCs w:val="24"/>
        </w:rPr>
        <w:t>Настоящая рабочая программа является составной частью основной образовательной программы среднего общего образования ГБОУ школа №525 с углублённым изучением английского языка имени дважды Героя Советского Союза Г.М. Гречко Московского района Санкт Петербурга (содержательный раздел).</w:t>
      </w:r>
    </w:p>
    <w:p w:rsidR="00D65894" w:rsidRPr="004C01C7" w:rsidRDefault="00D65894" w:rsidP="009E77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письма в начальной школе имеет большое общественное и педагогическое значение. Чтение рукописи, написанной небрежным, неразборчивым почерком, отнимает много времени и внимания читающего, ведёт к ошибочному прочтению текста. Каллиграфически правильное письмо учащегося способствует воспитанию аккуратности в выполнении любого задания. Обучение письму – составная часть общей программы по русскому языку. Её нельзя рассматривать изолированно. Она тесно связана с обучением чтению, с развитием устной и письменной речи, правописанием, изобразительным искусством и технологией. Каллиграфия – это искусство писать чётким красивым почерком. Заглядывая в тетради учеников, мы с каждым разом всё больше и больше убеждаемся в том, что у большинства из них далеко не каллиграфический почерк. Каллиграфией дети начинают заниматься с первого класса и продолжают формировать каллиграфические навыки в последующих классах. Работа по каллиграфии начинается с первых дней поступления ребёнка в школу. Систематическое использование методов и приёмов обучению каллиграфии способствует совершенствованию и формированию общеучебных навыков младших школьников, которые необходимы им на протяжении всей учебной деятельности и изучения русского языка и других школьных дисциплин.</w:t>
      </w:r>
    </w:p>
    <w:p w:rsidR="00D65894" w:rsidRPr="004C01C7" w:rsidRDefault="00D65894" w:rsidP="00D066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научить детей писать правильно, красиво, аккуратно, формировать навыки письма через различные методы и приёмы.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работы курса: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знакомить детей с необходимыми предметами и материалами для занятия каллиграфией и приёмами работы с ними;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обучить воспроизведению форм букв, соблюдению на всей странице одинакового наклона, рациональному соединению букв в словах, правильной расстановке слов на строке;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соблюдать одинаковую высоту букв в словах на всей строке, пропорции строчных и заглавных букв;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обучить отрывному, ритмичному и скорому письму;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 проявлять творческий подход к работе;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 планировать, предвидеть результат работы и достигать его, при необходимости вносить коррективы в первоначальный замысел;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учить индивидуальной работе;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совершенствованию мелкой моторики рук, точных движений пальцев;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глазомер; орфографическую зоркость, связную речь;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воспитывать внимательность, аккуратность, целеустремлённость, самодисциплину.</w:t>
      </w:r>
    </w:p>
    <w:p w:rsidR="00D06638" w:rsidRDefault="00D06638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6638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курса в учебном плане.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каллиграфии рассчитана на проведение теоретических и практических занятий с детьми 1- 4 класса. Занятия проводятся 1 раз в неделю, 35 минут в 1</w:t>
      </w:r>
      <w:r w:rsidR="00570D98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</w:t>
      </w:r>
      <w:r w:rsidR="00570D98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классе всего 33 часа, во 2-4 – 34 часа в год.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4D41EE" w:rsidRDefault="004D41EE" w:rsidP="00D066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Организация работы по каллиграфии направлена на совершенствование основных общеучебных навыков: грамотного письма, беглого и осознанного чтения, правильного написания элементов каллиграфии. Основные методические приемы обучения каллиграфическим навыкам письма: Первостепенное значение при обучении каллиграфии имеют показ учителем процесса письма и объяснение способов написания букв, слогов, слов, предложений вовремя этого показа. Списывание учащимися с готового образца - прописей, образца учителя на доске или в тетради. Прием основан на том, что учащиеся подражают, воспроизводят образцы письма. Копировальный способ следует применять ограниченно в связи с тем, что обведение образца осуществляется учащимися без достаточного осознания процесса письма и даже видения формы буквы. Важно, чтобы копирование осуществлялось как письмо правильными движениями, так как в противном случае копирование не дает нужного эффекта и может привести к закреплению неправильных движений. Воображаемое письмо, или письмо в воздухе заключается в опоре учащихся на двигательные ощущения и на зрительно воспринимаемый образец.</w:t>
      </w:r>
    </w:p>
    <w:p w:rsidR="00F15365" w:rsidRPr="004C01C7" w:rsidRDefault="00F15365" w:rsidP="00D066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программы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D41EE" w:rsidRPr="004C01C7" w:rsidRDefault="004D41EE" w:rsidP="00D0663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Гигиенические правила письма. Алфавит. 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Кк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Бб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Юю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Дд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Ээ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Хх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Жж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Зз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Ее,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Ёё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Гг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Тт.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Чч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Уу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букв ъ, ь, ы.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Лл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Мм,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Аа</w:t>
      </w:r>
      <w:proofErr w:type="spellEnd"/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Яя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Йй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Ии,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Шш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Цц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Щщ.Группа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букв: л, м, Л, М, я, Я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букв: у, ц, щ, Ц, Щ, Ч, ч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букв: с, С, е, о, О, а, д, б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букв: ь, ъ, ы, в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 букв: Н, Ю, н, ю, к, К.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букв: В, З, з, э, Э, ж, Ж, х, Х, ф.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Группа букв: Ф, Г, У, Т, П, Б, Р, Д.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Отработка написания соединений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ом,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об, од,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оф.написания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соединений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он, оп,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Отработка написания соединений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аж, аз,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ад,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Отработка написания соединений: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ищ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Безотрывное написание соединений: ел, ем,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еж,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способы соединений в словах.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Отработка написания соединений: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яб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яр,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трудных соединений: юз, юг,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ют, юн.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Безотрывное написание соединений: ль,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мь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ья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ье</w:t>
      </w:r>
      <w:proofErr w:type="spellEnd"/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Отработка написания заглавных букв русского алфавита.</w:t>
      </w:r>
      <w:r w:rsidR="006616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Отработка написания элементов о, б, ю, д, ф букв и их соединений.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устранению графических недочетов.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работа по каллиграфии.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по каллиграфии.</w:t>
      </w:r>
    </w:p>
    <w:p w:rsidR="001D73E6" w:rsidRPr="004C01C7" w:rsidRDefault="001D73E6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ценностных ориентиров содержания курса</w:t>
      </w:r>
    </w:p>
    <w:p w:rsidR="004D41EE" w:rsidRPr="004C01C7" w:rsidRDefault="004D41EE" w:rsidP="00F153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Ценностные ориентиры: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гражданской идентичности личности на базе: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психологических условий развития общения, сотрудничества на основе: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ценностно-смысловой сферы личности на основе общечеловеческих принципов нравственности и гуманизма: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принятия и уважения ценностей семьи и образовательного учреждения, коллектива и общества</w:t>
      </w:r>
      <w:r w:rsidR="00730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стремления следовать им;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умения учиться как первого шага к самообразованию и самовоспитанию, а именно: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развитие широких познавательных интересов, инициативы и любознательности, мотивов познания и творчества;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·развитие самостоятельности, инициативы и ответственности личности: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готовности к самостоятельным поступкам и действиям, ответственности за их результаты;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4D41EE" w:rsidRPr="004C01C7" w:rsidRDefault="004D41EE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ценностных ориентиров обеспечивает высокую эффективность решения жизненных задач и возможность саморазвития обучающихся.</w:t>
      </w:r>
    </w:p>
    <w:p w:rsidR="00AB70F2" w:rsidRPr="004C01C7" w:rsidRDefault="00AB70F2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D65894" w:rsidRPr="004C01C7" w:rsidRDefault="00D65894" w:rsidP="007307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дети научатся как орфографическим приемам, так и приемам графических навыков письма.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навыки письма достаточно сложны и складываются из различных приемов: приемов, необходимых для письма, и приемов письма.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Приемы, необходимые для письма: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инструментом письма;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соблюдение правильного положения тетради и продвижение ее при письме;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соблюдение правильной позы, посадки при письме;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движение руки вдоль строки во время письма.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письма: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умение сравнивать образец с результатом письма;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приемы перевода звука в письменную букву и печатной буквы письменную;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приемы написания букв (начало, куда вести перо, поворот, соединения);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приемы соединений букв (без отрыва, с отрывом, сверху, снизу и так далее);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приемы сопоставления букв по высоте – соблюдение одинаковой высоты букв на строке;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письмо букв между линиями строки и на линии;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начало письмо. Запоминание строки;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приемы правильного наклонения письма.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каллиграфических навыков письма имеет большое педагогическое и общественно-воспитательное значение. Приучая школьников к аккуратному и четкому письму, заботясь об устойчивости их подчерка, учитель воспитывает у них аккуратность, трудолюбие, добросовестное и старательное отношение к выполнению любой работы, не только письменной, уважительное отношение к людям, к их труду, наконец, способствует их эстетическому воспитанию.</w:t>
      </w:r>
    </w:p>
    <w:p w:rsidR="00D65894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организации занятий: индивидуальная и групповая.</w:t>
      </w:r>
    </w:p>
    <w:p w:rsidR="00F15365" w:rsidRPr="004C01C7" w:rsidRDefault="00F15365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результаты.</w:t>
      </w:r>
    </w:p>
    <w:p w:rsidR="00D65894" w:rsidRPr="004C01C7" w:rsidRDefault="00D65894" w:rsidP="00F153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кружка обеспечивает достижение учащимися начальной школы следующих личностных, метапредметных и предметных результатов.</w:t>
      </w:r>
    </w:p>
    <w:p w:rsidR="00F15365" w:rsidRDefault="00F15365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класс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65894" w:rsidRPr="004C01C7" w:rsidRDefault="00D65894" w:rsidP="009E773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роль языка и речи в жизни людей;</w:t>
      </w:r>
    </w:p>
    <w:p w:rsidR="00D65894" w:rsidRPr="004C01C7" w:rsidRDefault="00D65894" w:rsidP="009E773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эмоционально «проживать»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текст, выражать свои эмоции;</w:t>
      </w:r>
    </w:p>
    <w:p w:rsidR="00D65894" w:rsidRPr="004C01C7" w:rsidRDefault="00D65894" w:rsidP="009E773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понимать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эмоции других людей, сочувствовать, сопереживать;</w:t>
      </w:r>
    </w:p>
    <w:p w:rsidR="00D65894" w:rsidRPr="004C01C7" w:rsidRDefault="00D65894" w:rsidP="009E773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обращать внимание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D65894" w:rsidRPr="004C01C7" w:rsidRDefault="00D65894" w:rsidP="009E773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 и формулировать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цель деятельности с помощью учителя;</w:t>
      </w:r>
    </w:p>
    <w:p w:rsidR="00D65894" w:rsidRPr="004C01C7" w:rsidRDefault="00D65894" w:rsidP="009E773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своё предположение (версию) на основе работы с материалом;</w:t>
      </w:r>
    </w:p>
    <w:p w:rsidR="00D65894" w:rsidRPr="004C01C7" w:rsidRDefault="00D65894" w:rsidP="009E773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предложенному учителем плану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D65894" w:rsidRPr="004C01C7" w:rsidRDefault="00D65894" w:rsidP="009E77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находить ответы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вопросы в тексте, иллюстрациях;</w:t>
      </w:r>
    </w:p>
    <w:p w:rsidR="00D65894" w:rsidRPr="004C01C7" w:rsidRDefault="00D65894" w:rsidP="009E77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выводы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результате совместной работы класса и учителя;</w:t>
      </w:r>
    </w:p>
    <w:p w:rsidR="00D65894" w:rsidRPr="004C01C7" w:rsidRDefault="00D65894" w:rsidP="009E773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информацию из одной формы в другую: подробно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небольшие тексты.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D65894" w:rsidRPr="004C01C7" w:rsidRDefault="00D65894" w:rsidP="009E77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оформлять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D65894" w:rsidRPr="004C01C7" w:rsidRDefault="00D65894" w:rsidP="009E77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:rsidR="00D65894" w:rsidRPr="004C01C7" w:rsidRDefault="00D65894" w:rsidP="009E77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выразительно читать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пересказывать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текст;</w:t>
      </w:r>
    </w:p>
    <w:p w:rsidR="00D65894" w:rsidRPr="004C01C7" w:rsidRDefault="00D65894" w:rsidP="009E77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договариваться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одноклассниками совместно с учителем о правилах поведения и общения оценки и самооценки и следовать им;</w:t>
      </w:r>
    </w:p>
    <w:p w:rsidR="00D65894" w:rsidRPr="004C01C7" w:rsidRDefault="00D65894" w:rsidP="009E773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 </w:t>
      </w:r>
      <w:r w:rsidRPr="004C01C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 в паре, группе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выполнять различные роли (лидера, исполнителя).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 и оценка планируемых результатов.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Текущий: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прогностический, то есть проигрывание всех операций учебного действия до начала его реального выполнения;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пооперационный, то есть, контроль за правильностью, полнотой и последовательностью выполнения операций, входящих в состав действия;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рефлексивный, контроль, обращённый на ориентировочную основу, «план» действия и опирающийся на понимание принципов его построения;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 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в формах: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практические работы;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творческие работы учащихся;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конкурсы;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выставки.</w:t>
      </w:r>
    </w:p>
    <w:p w:rsidR="00D65894" w:rsidRPr="004C01C7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Самооценка и самоконтроль 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определение учеником границ своего «знания – незнания», своих потенциальных возможностей, а также осознание тех проблем, которые ещё предстоит решить в ходе осуществления деятельности.</w:t>
      </w:r>
    </w:p>
    <w:p w:rsidR="0085484D" w:rsidRPr="004C01C7" w:rsidRDefault="0085484D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25DEB" w:rsidRPr="004C01C7" w:rsidRDefault="00725DEB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11"/>
        <w:gridCol w:w="5808"/>
        <w:gridCol w:w="2651"/>
      </w:tblGrid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DEB" w:rsidRPr="004C01C7" w:rsidRDefault="00725DEB" w:rsidP="009E77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1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9E7735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772E96"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писание строчных и заглавных букв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2E96"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772E96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букв в словах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2E96"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772E96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букв в словах при написании текстов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2E96"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772E96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работа по каллиграфии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5484D" w:rsidRPr="004C01C7" w:rsidTr="00725DEB"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2D0529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каллиграфии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484D" w:rsidRPr="004C01C7" w:rsidRDefault="0085484D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E6430" w:rsidRPr="004C01C7" w:rsidTr="009F7AB2">
        <w:tc>
          <w:tcPr>
            <w:tcW w:w="69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6430" w:rsidRPr="004C01C7" w:rsidRDefault="00AE6430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 по программе</w:t>
            </w:r>
            <w:r w:rsidR="000973A5"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6430" w:rsidRPr="004C01C7" w:rsidRDefault="000973A5" w:rsidP="009E7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1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85484D" w:rsidRPr="004C01C7" w:rsidRDefault="0085484D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17C0" w:rsidRDefault="004E17C0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65894" w:rsidRPr="004C01C7" w:rsidRDefault="000973A5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Ме</w:t>
      </w:r>
      <w:r w:rsidR="00D65894" w:rsidRPr="004C01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тодическое и материально-техническое обеспечение программы.</w:t>
      </w:r>
    </w:p>
    <w:p w:rsidR="00BD027D" w:rsidRPr="00F15365" w:rsidRDefault="00D65894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Агаркова Н.Г. Письмо. Графический навык. Каллиграфический почерк. Программы общеобразовательных учреждений. Начальные классы (1-4). Часть1. – М., Просвещение</w:t>
      </w:r>
    </w:p>
    <w:p w:rsidR="00D65894" w:rsidRPr="00F15365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5894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О.Е. </w:t>
      </w:r>
      <w:proofErr w:type="spellStart"/>
      <w:r w:rsidR="00D65894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Жиренко</w:t>
      </w:r>
      <w:proofErr w:type="spellEnd"/>
      <w:r w:rsidR="00D65894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Т.М. Лукина «Тренажер по чистописанию.</w:t>
      </w:r>
      <w:r w:rsidR="00BD027D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Учимся писать грамотно</w:t>
      </w:r>
      <w:r w:rsidR="00D65894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r w:rsidR="00BD027D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65894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- М., Вако, 202</w:t>
      </w:r>
      <w:r w:rsidR="00BD027D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5A69D9" w:rsidRPr="004C01C7" w:rsidRDefault="006D79F8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Е.А. </w:t>
      </w:r>
      <w:proofErr w:type="spellStart"/>
      <w:r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Шамакова</w:t>
      </w:r>
      <w:proofErr w:type="spellEnd"/>
      <w:r w:rsidR="00D1511F"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15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Пропись</w:t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-тренажер. Чистописание. Тренажер по исправлению почерка, </w:t>
      </w:r>
      <w:r w:rsidR="00AA7748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«Кузьма Трейд»</w:t>
      </w:r>
      <w:r w:rsidR="00D1511F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2024</w:t>
      </w:r>
    </w:p>
    <w:p w:rsidR="00D1511F" w:rsidRPr="004C01C7" w:rsidRDefault="00D1511F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Ю.А. Захарова, Пропись-штриховка</w:t>
      </w:r>
      <w:r w:rsidR="00FE625F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СПб: ООО «Издательство «Д</w:t>
      </w:r>
      <w:r w:rsidR="004C01C7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ЕТСТВО-ПРЕСС»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Альбомы для рисования, тетради в узкую.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Линейки – трафареты с геометрическими фигурами.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Материал для словарной работы (иллюстрации, тексты).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Доска.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Цветные мелки для учителя.</w:t>
      </w:r>
    </w:p>
    <w:p w:rsidR="00D65894" w:rsidRPr="004C01C7" w:rsidRDefault="005A69D9" w:rsidP="009E77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65894"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Цветные карандаши для учащихся.</w:t>
      </w:r>
    </w:p>
    <w:p w:rsidR="00D65894" w:rsidRPr="004C01C7" w:rsidRDefault="00D65894" w:rsidP="009E77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65894" w:rsidRPr="004C01C7" w:rsidRDefault="00D65894" w:rsidP="009E77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65894" w:rsidRPr="004C01C7" w:rsidRDefault="00D65894" w:rsidP="009E77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F7E1D" w:rsidRPr="004C01C7" w:rsidRDefault="00D65894" w:rsidP="009E773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BF7E1D" w:rsidRPr="004C01C7" w:rsidSect="004E17C0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79F"/>
    <w:multiLevelType w:val="multilevel"/>
    <w:tmpl w:val="4202D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E07D2"/>
    <w:multiLevelType w:val="multilevel"/>
    <w:tmpl w:val="8DEC3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82116"/>
    <w:multiLevelType w:val="multilevel"/>
    <w:tmpl w:val="2278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D2AD3"/>
    <w:multiLevelType w:val="multilevel"/>
    <w:tmpl w:val="2DF4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E06B1"/>
    <w:multiLevelType w:val="multilevel"/>
    <w:tmpl w:val="D048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121AED"/>
    <w:multiLevelType w:val="multilevel"/>
    <w:tmpl w:val="502C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205BF"/>
    <w:multiLevelType w:val="multilevel"/>
    <w:tmpl w:val="3434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C0388F"/>
    <w:multiLevelType w:val="multilevel"/>
    <w:tmpl w:val="08D8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5C7A44"/>
    <w:multiLevelType w:val="multilevel"/>
    <w:tmpl w:val="C0C8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66446A"/>
    <w:multiLevelType w:val="multilevel"/>
    <w:tmpl w:val="97D4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FB49B2"/>
    <w:multiLevelType w:val="multilevel"/>
    <w:tmpl w:val="03F8B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CA1747"/>
    <w:multiLevelType w:val="multilevel"/>
    <w:tmpl w:val="7C70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11"/>
  </w:num>
  <w:num w:numId="8">
    <w:abstractNumId w:val="5"/>
  </w:num>
  <w:num w:numId="9">
    <w:abstractNumId w:val="10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A0B"/>
    <w:rsid w:val="000973A5"/>
    <w:rsid w:val="00181F74"/>
    <w:rsid w:val="001D73E6"/>
    <w:rsid w:val="002D0529"/>
    <w:rsid w:val="003624CD"/>
    <w:rsid w:val="003F6840"/>
    <w:rsid w:val="00427DCA"/>
    <w:rsid w:val="004C01C7"/>
    <w:rsid w:val="004D41EE"/>
    <w:rsid w:val="004E17C0"/>
    <w:rsid w:val="00540C6B"/>
    <w:rsid w:val="00555808"/>
    <w:rsid w:val="00570D98"/>
    <w:rsid w:val="005A69D9"/>
    <w:rsid w:val="006616D4"/>
    <w:rsid w:val="006D79F8"/>
    <w:rsid w:val="00725DEB"/>
    <w:rsid w:val="0073078D"/>
    <w:rsid w:val="00772E96"/>
    <w:rsid w:val="00817D79"/>
    <w:rsid w:val="0085484D"/>
    <w:rsid w:val="009E7735"/>
    <w:rsid w:val="00AA7748"/>
    <w:rsid w:val="00AB70F2"/>
    <w:rsid w:val="00AE6430"/>
    <w:rsid w:val="00B26A0B"/>
    <w:rsid w:val="00BD027D"/>
    <w:rsid w:val="00BF7E1D"/>
    <w:rsid w:val="00C57125"/>
    <w:rsid w:val="00D06638"/>
    <w:rsid w:val="00D1511F"/>
    <w:rsid w:val="00D25BD0"/>
    <w:rsid w:val="00D65894"/>
    <w:rsid w:val="00D701EF"/>
    <w:rsid w:val="00E0017A"/>
    <w:rsid w:val="00E00CC2"/>
    <w:rsid w:val="00E4355F"/>
    <w:rsid w:val="00EB7686"/>
    <w:rsid w:val="00F15365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2475"/>
  <w15:docId w15:val="{F17C8ED3-A316-4ECA-BC31-407C9FBE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5894"/>
  </w:style>
  <w:style w:type="paragraph" w:styleId="a3">
    <w:name w:val="Normal (Web)"/>
    <w:basedOn w:val="a"/>
    <w:uiPriority w:val="99"/>
    <w:unhideWhenUsed/>
    <w:rsid w:val="00D65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5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894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uiPriority w:val="39"/>
    <w:rsid w:val="003F684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D0663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6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Шелогурова Наталья Леонидовна</cp:lastModifiedBy>
  <cp:revision>4</cp:revision>
  <cp:lastPrinted>2023-09-04T15:20:00Z</cp:lastPrinted>
  <dcterms:created xsi:type="dcterms:W3CDTF">2024-09-06T13:58:00Z</dcterms:created>
  <dcterms:modified xsi:type="dcterms:W3CDTF">2024-09-18T13:37:00Z</dcterms:modified>
</cp:coreProperties>
</file>